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09" w:rsidRDefault="00842A09" w:rsidP="00842A09">
      <w:pPr>
        <w:jc w:val="center"/>
        <w:rPr>
          <w:b/>
          <w:sz w:val="32"/>
          <w:szCs w:val="32"/>
        </w:rPr>
      </w:pPr>
    </w:p>
    <w:p w:rsidR="00842A09" w:rsidRDefault="00842A09" w:rsidP="00842A09">
      <w:pPr>
        <w:jc w:val="center"/>
        <w:rPr>
          <w:b/>
          <w:sz w:val="32"/>
          <w:szCs w:val="32"/>
        </w:rPr>
      </w:pPr>
    </w:p>
    <w:p w:rsidR="008F12FB" w:rsidRDefault="008F12FB" w:rsidP="008F12FB">
      <w:pPr>
        <w:jc w:val="right"/>
        <w:rPr>
          <w:b/>
          <w:sz w:val="40"/>
          <w:szCs w:val="40"/>
          <w:lang w:val="es-ES_tradnl"/>
        </w:rPr>
      </w:pPr>
      <w:r w:rsidRPr="001E3FFF">
        <w:rPr>
          <w:rFonts w:ascii="Berlin Sans FB Demi" w:hAnsi="Berlin Sans FB Demi"/>
          <w:b/>
          <w:color w:val="660033"/>
          <w:sz w:val="32"/>
          <w:szCs w:val="32"/>
          <w:u w:val="single"/>
        </w:rPr>
        <w:t>NOTA DE PRENSA</w:t>
      </w:r>
    </w:p>
    <w:p w:rsidR="007615A7" w:rsidRPr="00C00A7E" w:rsidRDefault="00C00A7E" w:rsidP="00842A09">
      <w:pPr>
        <w:jc w:val="center"/>
        <w:rPr>
          <w:b/>
          <w:sz w:val="48"/>
          <w:szCs w:val="48"/>
        </w:rPr>
      </w:pPr>
      <w:r w:rsidRPr="00C00A7E">
        <w:rPr>
          <w:b/>
          <w:sz w:val="48"/>
          <w:szCs w:val="48"/>
          <w:lang w:val="es-ES_tradnl"/>
        </w:rPr>
        <w:t>Otoño de sensaciones en</w:t>
      </w:r>
      <w:r w:rsidR="008F12FB" w:rsidRPr="00C00A7E">
        <w:rPr>
          <w:b/>
          <w:sz w:val="48"/>
          <w:szCs w:val="48"/>
          <w:lang w:val="es-ES_tradnl"/>
        </w:rPr>
        <w:t xml:space="preserve"> la Ruta del Vino Ribera del Duero</w:t>
      </w:r>
      <w:r w:rsidRPr="00C00A7E">
        <w:rPr>
          <w:b/>
          <w:sz w:val="48"/>
          <w:szCs w:val="48"/>
          <w:lang w:val="es-ES_tradnl"/>
        </w:rPr>
        <w:t xml:space="preserve"> con la vendimia</w:t>
      </w:r>
    </w:p>
    <w:p w:rsidR="008F12FB" w:rsidRDefault="00681A6C" w:rsidP="008F12FB">
      <w:pPr>
        <w:pStyle w:val="Prrafodelista"/>
        <w:numPr>
          <w:ilvl w:val="0"/>
          <w:numId w:val="5"/>
        </w:numPr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Cerca de 2</w:t>
      </w:r>
      <w:r w:rsidR="00AF631A">
        <w:rPr>
          <w:i/>
          <w:sz w:val="24"/>
          <w:szCs w:val="24"/>
          <w:lang w:val="es-ES_tradnl"/>
        </w:rPr>
        <w:t>0 actividades distintas han sido programadas por las bodegas de la Ruta para sumergir al turista en la cultura del vino</w:t>
      </w:r>
    </w:p>
    <w:p w:rsidR="008F12FB" w:rsidRPr="009F74D3" w:rsidRDefault="00AF631A" w:rsidP="008F12FB">
      <w:pPr>
        <w:pStyle w:val="Prrafodelista"/>
        <w:numPr>
          <w:ilvl w:val="0"/>
          <w:numId w:val="5"/>
        </w:numPr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La oferta se completa con variados y atractivos menús y tapas de vendimia diseñados por los restaurantes y bares</w:t>
      </w:r>
    </w:p>
    <w:p w:rsidR="00BA3E2F" w:rsidRDefault="00B148D9" w:rsidP="00431B35">
      <w:pPr>
        <w:jc w:val="both"/>
        <w:rPr>
          <w:sz w:val="24"/>
          <w:szCs w:val="24"/>
        </w:rPr>
      </w:pPr>
      <w:r w:rsidRPr="00A13A56">
        <w:rPr>
          <w:b/>
          <w:sz w:val="24"/>
          <w:szCs w:val="24"/>
        </w:rPr>
        <w:t xml:space="preserve">Aranda de Duero, </w:t>
      </w:r>
      <w:r w:rsidR="002E383E">
        <w:rPr>
          <w:b/>
          <w:sz w:val="24"/>
          <w:szCs w:val="24"/>
        </w:rPr>
        <w:t>24</w:t>
      </w:r>
      <w:r w:rsidR="00411C83">
        <w:rPr>
          <w:b/>
          <w:sz w:val="24"/>
          <w:szCs w:val="24"/>
        </w:rPr>
        <w:t xml:space="preserve"> de septiembre</w:t>
      </w:r>
      <w:r w:rsidR="008F12FB">
        <w:rPr>
          <w:b/>
          <w:sz w:val="24"/>
          <w:szCs w:val="24"/>
        </w:rPr>
        <w:t xml:space="preserve"> </w:t>
      </w:r>
      <w:r w:rsidRPr="00A13A56">
        <w:rPr>
          <w:b/>
          <w:sz w:val="24"/>
          <w:szCs w:val="24"/>
        </w:rPr>
        <w:t>de 201</w:t>
      </w:r>
      <w:r w:rsidR="008F12FB">
        <w:rPr>
          <w:b/>
          <w:sz w:val="24"/>
          <w:szCs w:val="24"/>
        </w:rPr>
        <w:t>8</w:t>
      </w:r>
      <w:r w:rsidR="0031229C">
        <w:rPr>
          <w:sz w:val="24"/>
          <w:szCs w:val="24"/>
        </w:rPr>
        <w:t>.-</w:t>
      </w:r>
      <w:r w:rsidR="00F444FD">
        <w:rPr>
          <w:sz w:val="24"/>
          <w:szCs w:val="24"/>
        </w:rPr>
        <w:t xml:space="preserve"> </w:t>
      </w:r>
      <w:r w:rsidR="00AF631A">
        <w:rPr>
          <w:sz w:val="24"/>
          <w:szCs w:val="24"/>
        </w:rPr>
        <w:t xml:space="preserve"> </w:t>
      </w:r>
      <w:r w:rsidR="002E383E">
        <w:rPr>
          <w:sz w:val="24"/>
          <w:szCs w:val="24"/>
        </w:rPr>
        <w:t>Una treintena de iniciativas, entre actividades en bodegas y experiencias gastronómicas, espera a l</w:t>
      </w:r>
      <w:r w:rsidR="00707507">
        <w:rPr>
          <w:sz w:val="24"/>
          <w:szCs w:val="24"/>
        </w:rPr>
        <w:t xml:space="preserve">os </w:t>
      </w:r>
      <w:r w:rsidR="001E5C98">
        <w:rPr>
          <w:sz w:val="24"/>
          <w:szCs w:val="24"/>
        </w:rPr>
        <w:t xml:space="preserve">turistas que opten por acercarse a la </w:t>
      </w:r>
      <w:r w:rsidR="001E5C98" w:rsidRPr="002E383E">
        <w:rPr>
          <w:b/>
          <w:sz w:val="24"/>
          <w:szCs w:val="24"/>
        </w:rPr>
        <w:t>Ruta del Vino Ribera del Duero</w:t>
      </w:r>
      <w:r w:rsidR="002E383E">
        <w:rPr>
          <w:sz w:val="24"/>
          <w:szCs w:val="24"/>
        </w:rPr>
        <w:t xml:space="preserve"> durante el otoño</w:t>
      </w:r>
      <w:r w:rsidR="001E5C98">
        <w:rPr>
          <w:sz w:val="24"/>
          <w:szCs w:val="24"/>
        </w:rPr>
        <w:t xml:space="preserve"> </w:t>
      </w:r>
      <w:r w:rsidR="00F76915">
        <w:rPr>
          <w:sz w:val="24"/>
          <w:szCs w:val="24"/>
        </w:rPr>
        <w:t>para viv</w:t>
      </w:r>
      <w:r w:rsidR="002E383E">
        <w:rPr>
          <w:sz w:val="24"/>
          <w:szCs w:val="24"/>
        </w:rPr>
        <w:t>ir en primera persona la vendimia</w:t>
      </w:r>
      <w:r w:rsidR="00F76915">
        <w:rPr>
          <w:sz w:val="24"/>
          <w:szCs w:val="24"/>
        </w:rPr>
        <w:t>.</w:t>
      </w:r>
    </w:p>
    <w:p w:rsidR="00F76915" w:rsidRDefault="002E383E" w:rsidP="00F76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punto de arranque </w:t>
      </w:r>
      <w:proofErr w:type="spellStart"/>
      <w:r>
        <w:rPr>
          <w:sz w:val="24"/>
          <w:szCs w:val="24"/>
        </w:rPr>
        <w:t>ha</w:t>
      </w:r>
      <w:proofErr w:type="spellEnd"/>
      <w:r>
        <w:rPr>
          <w:sz w:val="24"/>
          <w:szCs w:val="24"/>
        </w:rPr>
        <w:t xml:space="preserve"> sido</w:t>
      </w:r>
      <w:r w:rsidR="00F76915">
        <w:rPr>
          <w:sz w:val="24"/>
          <w:szCs w:val="24"/>
        </w:rPr>
        <w:t xml:space="preserve"> la II Gran Fiesta de la Vendimia, el </w:t>
      </w:r>
      <w:r>
        <w:rPr>
          <w:sz w:val="24"/>
          <w:szCs w:val="24"/>
        </w:rPr>
        <w:t xml:space="preserve">pasado sábado </w:t>
      </w:r>
      <w:r w:rsidR="00F76915">
        <w:rPr>
          <w:sz w:val="24"/>
          <w:szCs w:val="24"/>
        </w:rPr>
        <w:t>22 de septiembre, en cuya organización</w:t>
      </w:r>
      <w:r>
        <w:rPr>
          <w:sz w:val="24"/>
          <w:szCs w:val="24"/>
        </w:rPr>
        <w:t xml:space="preserve"> ha</w:t>
      </w:r>
      <w:r w:rsidR="00F76915">
        <w:rPr>
          <w:sz w:val="24"/>
          <w:szCs w:val="24"/>
        </w:rPr>
        <w:t xml:space="preserve"> colabora</w:t>
      </w:r>
      <w:r>
        <w:rPr>
          <w:sz w:val="24"/>
          <w:szCs w:val="24"/>
        </w:rPr>
        <w:t>do</w:t>
      </w:r>
      <w:r w:rsidR="00F76915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Ruta del Vino Ribera del Duero</w:t>
      </w:r>
      <w:r w:rsidR="00F76915">
        <w:rPr>
          <w:sz w:val="24"/>
          <w:szCs w:val="24"/>
        </w:rPr>
        <w:t>. Pero durante t</w:t>
      </w:r>
      <w:r>
        <w:rPr>
          <w:sz w:val="24"/>
          <w:szCs w:val="24"/>
        </w:rPr>
        <w:t xml:space="preserve">odo el mes de </w:t>
      </w:r>
      <w:r w:rsidRPr="002E383E">
        <w:rPr>
          <w:b/>
          <w:sz w:val="24"/>
          <w:szCs w:val="24"/>
        </w:rPr>
        <w:t>octubre</w:t>
      </w:r>
      <w:r>
        <w:rPr>
          <w:sz w:val="24"/>
          <w:szCs w:val="24"/>
        </w:rPr>
        <w:t xml:space="preserve"> y en</w:t>
      </w:r>
      <w:r w:rsidR="00F76915">
        <w:rPr>
          <w:sz w:val="24"/>
          <w:szCs w:val="24"/>
        </w:rPr>
        <w:t xml:space="preserve"> </w:t>
      </w:r>
      <w:r w:rsidR="00F76915" w:rsidRPr="002E383E">
        <w:rPr>
          <w:b/>
          <w:sz w:val="24"/>
          <w:szCs w:val="24"/>
        </w:rPr>
        <w:t>noviembre</w:t>
      </w:r>
      <w:r w:rsidR="00F76915">
        <w:rPr>
          <w:sz w:val="24"/>
          <w:szCs w:val="24"/>
        </w:rPr>
        <w:t xml:space="preserve"> los enoturistas aún se podrán adentrar aún más en la </w:t>
      </w:r>
      <w:r w:rsidR="00F76915" w:rsidRPr="002E383E">
        <w:rPr>
          <w:b/>
          <w:sz w:val="24"/>
          <w:szCs w:val="24"/>
        </w:rPr>
        <w:t>cultura del vino</w:t>
      </w:r>
      <w:r w:rsidR="00F76915">
        <w:rPr>
          <w:sz w:val="24"/>
          <w:szCs w:val="24"/>
        </w:rPr>
        <w:t xml:space="preserve"> a través de las innumerables actividades propuestas por los establecimientos adheridos a la Ruta del Vino Ribera del Duero.</w:t>
      </w:r>
    </w:p>
    <w:p w:rsidR="00AF631A" w:rsidRDefault="00AF631A" w:rsidP="00431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Sumergirse en un tonificante </w:t>
      </w:r>
      <w:r w:rsidRPr="002E383E">
        <w:rPr>
          <w:b/>
          <w:sz w:val="24"/>
          <w:szCs w:val="24"/>
        </w:rPr>
        <w:t>baño de vino</w:t>
      </w:r>
      <w:r>
        <w:rPr>
          <w:sz w:val="24"/>
          <w:szCs w:val="24"/>
        </w:rPr>
        <w:t xml:space="preserve">, </w:t>
      </w:r>
      <w:r w:rsidRPr="002E383E">
        <w:rPr>
          <w:b/>
          <w:sz w:val="24"/>
          <w:szCs w:val="24"/>
        </w:rPr>
        <w:t>pisar las uvas</w:t>
      </w:r>
      <w:r>
        <w:rPr>
          <w:sz w:val="24"/>
          <w:szCs w:val="24"/>
        </w:rPr>
        <w:t xml:space="preserve"> con los pies desnudos, </w:t>
      </w:r>
      <w:r w:rsidR="00E72041" w:rsidRPr="002E383E">
        <w:rPr>
          <w:b/>
          <w:sz w:val="24"/>
          <w:szCs w:val="24"/>
        </w:rPr>
        <w:t>degustar el mosto recién exprimido</w:t>
      </w:r>
      <w:r w:rsidR="00715492">
        <w:rPr>
          <w:sz w:val="24"/>
          <w:szCs w:val="24"/>
        </w:rPr>
        <w:t xml:space="preserve">, </w:t>
      </w:r>
      <w:r w:rsidR="002E383E" w:rsidRPr="002E383E">
        <w:rPr>
          <w:b/>
          <w:sz w:val="24"/>
          <w:szCs w:val="24"/>
        </w:rPr>
        <w:t>beber en porrón y bota</w:t>
      </w:r>
      <w:r w:rsidR="002E383E">
        <w:rPr>
          <w:sz w:val="24"/>
          <w:szCs w:val="24"/>
        </w:rPr>
        <w:t xml:space="preserve">, </w:t>
      </w:r>
      <w:r w:rsidR="00715492">
        <w:rPr>
          <w:sz w:val="24"/>
          <w:szCs w:val="24"/>
        </w:rPr>
        <w:t xml:space="preserve">recorrer las impresionantes </w:t>
      </w:r>
      <w:r w:rsidR="00715492" w:rsidRPr="002E383E">
        <w:rPr>
          <w:b/>
          <w:sz w:val="24"/>
          <w:szCs w:val="24"/>
        </w:rPr>
        <w:t>bodegas</w:t>
      </w:r>
      <w:r w:rsidR="00E72041" w:rsidRPr="002E383E">
        <w:rPr>
          <w:b/>
          <w:sz w:val="24"/>
          <w:szCs w:val="24"/>
        </w:rPr>
        <w:t xml:space="preserve"> subterráneas medieval</w:t>
      </w:r>
      <w:r w:rsidR="00715492" w:rsidRPr="002E383E">
        <w:rPr>
          <w:b/>
          <w:sz w:val="24"/>
          <w:szCs w:val="24"/>
        </w:rPr>
        <w:t>es</w:t>
      </w:r>
      <w:r w:rsidR="002E383E">
        <w:rPr>
          <w:b/>
          <w:sz w:val="24"/>
          <w:szCs w:val="24"/>
        </w:rPr>
        <w:t xml:space="preserve"> </w:t>
      </w:r>
      <w:r w:rsidR="002E383E">
        <w:rPr>
          <w:sz w:val="24"/>
          <w:szCs w:val="24"/>
        </w:rPr>
        <w:t xml:space="preserve">o medir la </w:t>
      </w:r>
      <w:r w:rsidR="002E383E" w:rsidRPr="002E383E">
        <w:rPr>
          <w:b/>
          <w:sz w:val="24"/>
          <w:szCs w:val="24"/>
        </w:rPr>
        <w:t>maduración de la uva</w:t>
      </w:r>
      <w:r w:rsidR="002E383E">
        <w:rPr>
          <w:sz w:val="24"/>
          <w:szCs w:val="24"/>
        </w:rPr>
        <w:t xml:space="preserve"> en el propio viñedo</w:t>
      </w:r>
      <w:r w:rsidR="00715492">
        <w:rPr>
          <w:sz w:val="24"/>
          <w:szCs w:val="24"/>
        </w:rPr>
        <w:t xml:space="preserve">. Son </w:t>
      </w:r>
      <w:r w:rsidR="002E383E">
        <w:rPr>
          <w:sz w:val="24"/>
          <w:szCs w:val="24"/>
        </w:rPr>
        <w:t xml:space="preserve"> sólo </w:t>
      </w:r>
      <w:r w:rsidR="00715492">
        <w:rPr>
          <w:sz w:val="24"/>
          <w:szCs w:val="24"/>
        </w:rPr>
        <w:t>algunas de las propuestas de las bodegas adheridas a la Ruta del Vino Ribera del Duero para los meses de octubre y noviembre.</w:t>
      </w:r>
    </w:p>
    <w:p w:rsidR="00715492" w:rsidRDefault="00715492" w:rsidP="00431B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vendimias son sobre todo </w:t>
      </w:r>
      <w:r w:rsidRPr="002E383E">
        <w:rPr>
          <w:b/>
          <w:sz w:val="24"/>
          <w:szCs w:val="24"/>
        </w:rPr>
        <w:t>sensaciones y experiencias</w:t>
      </w:r>
      <w:r>
        <w:rPr>
          <w:sz w:val="24"/>
          <w:szCs w:val="24"/>
        </w:rPr>
        <w:t xml:space="preserve"> que únicamente se pueden vivir una vez al año y en unas determinadas fechas. Existe aún un gran desconocimiento del mundo y la cultura del vino y la Ruta se ofrece a acercarlo a todos los visitantes, nacionales y extranjeros, a través de un programa especial diseñado por bodegas, restaurantes y alojamientos para estas fechas.</w:t>
      </w:r>
    </w:p>
    <w:p w:rsidR="003B0C2D" w:rsidRPr="00C56AF1" w:rsidRDefault="003B0C2D" w:rsidP="00A607D4">
      <w:pPr>
        <w:jc w:val="both"/>
      </w:pPr>
      <w:r w:rsidRPr="00C56AF1">
        <w:t>“</w:t>
      </w:r>
      <w:r w:rsidRPr="00C56AF1">
        <w:rPr>
          <w:i/>
        </w:rPr>
        <w:t>Queremos que la fiesta dela vendimia se vuelva a vivir con la ilusión de antes, y acercar esa tradición a las nuevas generaciones y a todos los visitantes que no hayan tenido la oportunidad de vivir este magnífico período del año. Pretendemos dar visibilidad al nacimiento de los vinos que beberemos en años venideros, y que servirán de canal para completar las experiencias de nuestros adheridos</w:t>
      </w:r>
      <w:r w:rsidRPr="00C56AF1">
        <w:t>”</w:t>
      </w:r>
      <w:r w:rsidR="00C56AF1">
        <w:t xml:space="preserve">, señala el presidente de la Ruta, Miguel Ángel </w:t>
      </w:r>
      <w:proofErr w:type="spellStart"/>
      <w:r w:rsidR="00C56AF1">
        <w:t>Gayubo</w:t>
      </w:r>
      <w:proofErr w:type="spellEnd"/>
      <w:r w:rsidR="00C56AF1">
        <w:t>.</w:t>
      </w:r>
    </w:p>
    <w:p w:rsidR="00F76915" w:rsidRDefault="00F76915" w:rsidP="00320178">
      <w:pPr>
        <w:jc w:val="both"/>
      </w:pPr>
    </w:p>
    <w:p w:rsidR="00F76915" w:rsidRDefault="00F76915" w:rsidP="00320178">
      <w:pPr>
        <w:jc w:val="both"/>
      </w:pPr>
    </w:p>
    <w:p w:rsidR="00F76915" w:rsidRDefault="00F76915" w:rsidP="00320178">
      <w:pPr>
        <w:jc w:val="both"/>
      </w:pPr>
    </w:p>
    <w:p w:rsidR="00786F27" w:rsidRDefault="00786F27" w:rsidP="00320178">
      <w:pPr>
        <w:jc w:val="both"/>
      </w:pPr>
      <w:r w:rsidRPr="00C56AF1">
        <w:rPr>
          <w:b/>
        </w:rPr>
        <w:t>Vivir la vendimia y degust</w:t>
      </w:r>
      <w:r w:rsidR="00C56AF1" w:rsidRPr="00C56AF1">
        <w:rPr>
          <w:b/>
        </w:rPr>
        <w:t>arla</w:t>
      </w:r>
      <w:r w:rsidR="00411C83">
        <w:t>. P</w:t>
      </w:r>
      <w:r>
        <w:t xml:space="preserve">orque cada vez son más </w:t>
      </w:r>
      <w:r w:rsidR="001B4F5B">
        <w:t xml:space="preserve">las bodegas y establecimientos </w:t>
      </w:r>
      <w:r>
        <w:t xml:space="preserve">que ofrecen </w:t>
      </w:r>
      <w:r w:rsidRPr="00C56AF1">
        <w:rPr>
          <w:b/>
        </w:rPr>
        <w:t>cuidados menús</w:t>
      </w:r>
      <w:r w:rsidR="00C56AF1" w:rsidRPr="00C56AF1">
        <w:rPr>
          <w:b/>
        </w:rPr>
        <w:t xml:space="preserve"> con la uva y los productos de la tierra</w:t>
      </w:r>
      <w:r w:rsidR="00C56AF1">
        <w:t xml:space="preserve"> como protagonistas</w:t>
      </w:r>
      <w:r w:rsidR="00320178">
        <w:t xml:space="preserve">. Los platos más tradicionales se entremezclan con innovadoras </w:t>
      </w:r>
      <w:r>
        <w:t xml:space="preserve">propuestas gastronómicas </w:t>
      </w:r>
      <w:r w:rsidR="00320178">
        <w:t xml:space="preserve">en las que </w:t>
      </w:r>
      <w:r>
        <w:t>la uva cobra relevancia.</w:t>
      </w:r>
      <w:r w:rsidR="00320178">
        <w:t xml:space="preserve">  </w:t>
      </w:r>
    </w:p>
    <w:p w:rsidR="00211E11" w:rsidRDefault="00ED6AEC" w:rsidP="00A607D4">
      <w:pPr>
        <w:jc w:val="both"/>
      </w:pPr>
      <w:bookmarkStart w:id="0" w:name="_GoBack"/>
      <w:bookmarkEnd w:id="0"/>
      <w:r>
        <w:t xml:space="preserve">Apuestas que convierten a la Ruta del Vino Ribera del Duero en la zona más deseada para los enoturistas españoles y extranjeros, según se refleja en el último informe sobre la Demanda en las Rutas del Vino de España elaborado y que arroja que más del 34% de los encuestados muestra su preferencia por conocer los territorios amparados por este club de producto y que casi la mitad de las que lo hacen, repiten la experiencia.  </w:t>
      </w:r>
    </w:p>
    <w:p w:rsidR="00211E11" w:rsidRPr="00D65AC4" w:rsidRDefault="00211E11" w:rsidP="00211E11">
      <w:pPr>
        <w:jc w:val="both"/>
        <w:rPr>
          <w:rFonts w:ascii="Arial Narrow" w:hAnsi="Arial Narrow"/>
        </w:rPr>
      </w:pPr>
      <w:r w:rsidRPr="00D65AC4">
        <w:rPr>
          <w:rFonts w:ascii="Arial Narrow" w:hAnsi="Arial Narrow"/>
        </w:rPr>
        <w:t>---------------------------------------------------------------------------------------------------------------------------------------------</w:t>
      </w:r>
    </w:p>
    <w:p w:rsidR="00211E11" w:rsidRPr="00CE0171" w:rsidRDefault="00211E11" w:rsidP="00211E1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</w:t>
      </w:r>
      <w:r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Pr="00CE0171">
        <w:rPr>
          <w:rFonts w:ascii="Arial Narrow" w:hAnsi="Arial Narrow"/>
          <w:b/>
        </w:rPr>
        <w:t xml:space="preserve"> </w:t>
      </w:r>
    </w:p>
    <w:p w:rsidR="00211E11" w:rsidRPr="00D65AC4" w:rsidRDefault="00211E11" w:rsidP="00211E11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D65AC4">
        <w:rPr>
          <w:rFonts w:ascii="Arial Narrow" w:hAnsi="Arial Narrow"/>
          <w:sz w:val="20"/>
          <w:szCs w:val="20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211E11" w:rsidRDefault="00211E11" w:rsidP="00211E11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D65AC4">
        <w:rPr>
          <w:rFonts w:ascii="Arial Narrow" w:hAnsi="Arial Narrow"/>
          <w:sz w:val="20"/>
          <w:szCs w:val="20"/>
        </w:rPr>
        <w:t>Está integrada por 260 asociados y adheridos. Entre ellos se encuentran 57 municipios, cinco asociaciones, incluido el Consejo Regulador de la Denominación de Origen Ribera del Duero, 56 bodegas, 46 alojamientos, 30 restaurantes y 24 museos y centros de interpretación, entre ellos seis dedicados en exclusiva al vino. Enotecas y comercios, establecimientos de ocio y oficinas de turismo completan el listado de adhesiones a este itinerario turístico.</w:t>
      </w:r>
    </w:p>
    <w:p w:rsidR="00211E11" w:rsidRDefault="00211E11" w:rsidP="00A607D4">
      <w:pPr>
        <w:jc w:val="both"/>
      </w:pPr>
    </w:p>
    <w:p w:rsidR="0013622A" w:rsidRPr="0013622A" w:rsidRDefault="00842A09" w:rsidP="00A607D4">
      <w:pPr>
        <w:jc w:val="both"/>
        <w:rPr>
          <w:rFonts w:cs="Arial"/>
        </w:rPr>
        <w:sectPr w:rsidR="0013622A" w:rsidRPr="0013622A" w:rsidSect="00167453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 </w:t>
      </w:r>
    </w:p>
    <w:p w:rsidR="00A607D4" w:rsidRPr="00A607D4" w:rsidRDefault="00A607D4" w:rsidP="00A607D4">
      <w:pPr>
        <w:jc w:val="both"/>
        <w:rPr>
          <w:rFonts w:ascii="Arial" w:hAnsi="Arial" w:cs="Arial"/>
          <w:b/>
        </w:rPr>
      </w:pPr>
      <w:r w:rsidRPr="00A607D4">
        <w:rPr>
          <w:rFonts w:ascii="Arial" w:hAnsi="Arial" w:cs="Arial"/>
          <w:b/>
        </w:rPr>
        <w:lastRenderedPageBreak/>
        <w:t>Para declaraciones o entrevistas:</w:t>
      </w:r>
    </w:p>
    <w:p w:rsidR="00A607D4" w:rsidRDefault="00A607D4" w:rsidP="00A607D4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Miguel Ángel Gayubo </w:t>
      </w:r>
      <w:r w:rsidRPr="0060173E">
        <w:t>(</w:t>
      </w:r>
      <w:r w:rsidRPr="00BE24CA">
        <w:rPr>
          <w:sz w:val="20"/>
          <w:szCs w:val="20"/>
        </w:rPr>
        <w:t xml:space="preserve">Presidente Ruta </w:t>
      </w:r>
      <w:r>
        <w:rPr>
          <w:sz w:val="20"/>
          <w:szCs w:val="20"/>
        </w:rPr>
        <w:t xml:space="preserve">del </w:t>
      </w:r>
      <w:r w:rsidRPr="00BE24CA">
        <w:rPr>
          <w:sz w:val="20"/>
          <w:szCs w:val="20"/>
        </w:rPr>
        <w:t>Vino Ribera Duero</w:t>
      </w:r>
      <w:r>
        <w:rPr>
          <w:sz w:val="20"/>
          <w:szCs w:val="20"/>
        </w:rPr>
        <w:t xml:space="preserve">) </w:t>
      </w:r>
    </w:p>
    <w:p w:rsidR="00A607D4" w:rsidRDefault="0075070B" w:rsidP="00A607D4">
      <w:pPr>
        <w:spacing w:after="0"/>
        <w:jc w:val="both"/>
        <w:rPr>
          <w:sz w:val="20"/>
          <w:szCs w:val="20"/>
        </w:rPr>
      </w:pPr>
      <w:r>
        <w:rPr>
          <w:b/>
        </w:rPr>
        <w:t>Virginia Villanueva</w:t>
      </w:r>
      <w:r w:rsidR="00A607D4">
        <w:rPr>
          <w:b/>
        </w:rPr>
        <w:t xml:space="preserve"> </w:t>
      </w:r>
      <w:r w:rsidR="00A607D4" w:rsidRPr="0060173E">
        <w:t>(</w:t>
      </w:r>
      <w:r w:rsidR="00704EAF">
        <w:rPr>
          <w:sz w:val="20"/>
          <w:szCs w:val="20"/>
        </w:rPr>
        <w:t>Gerente</w:t>
      </w:r>
      <w:r w:rsidR="00A607D4">
        <w:t>)</w:t>
      </w:r>
    </w:p>
    <w:p w:rsidR="00704EAF" w:rsidRPr="00221D50" w:rsidRDefault="00704EAF" w:rsidP="00A607D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Tel: 947 10 72 54 – 637 82 59 87</w:t>
      </w:r>
    </w:p>
    <w:p w:rsidR="00A05F81" w:rsidRDefault="00A05F81" w:rsidP="00A607D4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A05F81" w:rsidRDefault="00A05F81" w:rsidP="00A607D4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A607D4" w:rsidRPr="00C36426" w:rsidRDefault="00A607D4" w:rsidP="00A607D4">
      <w:pPr>
        <w:spacing w:after="0"/>
        <w:rPr>
          <w:b/>
          <w:color w:val="003399"/>
          <w:sz w:val="28"/>
          <w:szCs w:val="28"/>
          <w:lang w:val="es-ES_tradnl"/>
        </w:rPr>
      </w:pPr>
      <w:r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Pr="00C36426">
        <w:rPr>
          <w:b/>
          <w:color w:val="003399"/>
          <w:sz w:val="28"/>
          <w:szCs w:val="28"/>
          <w:lang w:val="es-ES_tradnl"/>
        </w:rPr>
        <w:t>CRIBO COMUNICACIÓN</w:t>
      </w:r>
    </w:p>
    <w:p w:rsidR="00A607D4" w:rsidRPr="00A65E97" w:rsidRDefault="00876D17" w:rsidP="00A607D4">
      <w:pPr>
        <w:spacing w:after="0"/>
        <w:rPr>
          <w:rStyle w:val="Hipervnculo"/>
          <w:b/>
          <w:lang w:val="es-ES_tradnl"/>
        </w:rPr>
      </w:pPr>
      <w:hyperlink r:id="rId9" w:history="1">
        <w:r w:rsidR="00A607D4" w:rsidRPr="00A65E97">
          <w:rPr>
            <w:rStyle w:val="Hipervnculo"/>
            <w:b/>
            <w:lang w:val="es-ES_tradnl"/>
          </w:rPr>
          <w:t>info@scribo.es</w:t>
        </w:r>
      </w:hyperlink>
      <w:r w:rsidR="00A607D4" w:rsidRPr="00A65E97">
        <w:rPr>
          <w:rStyle w:val="Hipervnculo"/>
          <w:b/>
          <w:lang w:val="es-ES_tradnl"/>
        </w:rPr>
        <w:t xml:space="preserve"> </w:t>
      </w:r>
    </w:p>
    <w:p w:rsidR="00A607D4" w:rsidRDefault="00A607D4" w:rsidP="00A607D4">
      <w:pPr>
        <w:spacing w:after="0"/>
        <w:rPr>
          <w:b/>
          <w:lang w:val="es-ES_tradnl"/>
        </w:rPr>
      </w:pPr>
      <w:r w:rsidRPr="005363FB">
        <w:rPr>
          <w:b/>
          <w:lang w:val="es-ES_tradnl"/>
        </w:rPr>
        <w:t>Tel: 947 55 93 28</w:t>
      </w:r>
      <w:r w:rsidR="00A05F81">
        <w:rPr>
          <w:b/>
          <w:lang w:val="es-ES_tradnl"/>
        </w:rPr>
        <w:t>/</w:t>
      </w:r>
      <w:r w:rsidRPr="00FF7C34">
        <w:rPr>
          <w:b/>
          <w:lang w:val="es-ES_tradnl"/>
        </w:rPr>
        <w:t xml:space="preserve">Móvil: 626 107 065 </w:t>
      </w:r>
    </w:p>
    <w:p w:rsidR="00A607D4" w:rsidRPr="00BE24CA" w:rsidRDefault="00A05F81" w:rsidP="00A607D4">
      <w:pPr>
        <w:spacing w:after="0"/>
        <w:rPr>
          <w:noProof/>
          <w:sz w:val="20"/>
          <w:szCs w:val="20"/>
          <w:lang w:eastAsia="es-ES"/>
        </w:rPr>
        <w:sectPr w:rsidR="00A607D4" w:rsidRPr="00BE24CA" w:rsidSect="00A05F8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noProof/>
          <w:sz w:val="20"/>
          <w:szCs w:val="20"/>
          <w:lang w:eastAsia="es-ES"/>
        </w:rPr>
        <w:t>(Aurora  o Nieves)</w:t>
      </w:r>
    </w:p>
    <w:p w:rsidR="00A607D4" w:rsidRDefault="00A607D4" w:rsidP="00AD5897">
      <w:pPr>
        <w:jc w:val="both"/>
        <w:rPr>
          <w:sz w:val="24"/>
          <w:szCs w:val="24"/>
        </w:rPr>
      </w:pPr>
    </w:p>
    <w:sectPr w:rsidR="00A607D4" w:rsidSect="00A05F8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17" w:rsidRDefault="00876D17" w:rsidP="00167453">
      <w:pPr>
        <w:spacing w:after="0" w:line="240" w:lineRule="auto"/>
      </w:pPr>
      <w:r>
        <w:separator/>
      </w:r>
    </w:p>
  </w:endnote>
  <w:endnote w:type="continuationSeparator" w:id="0">
    <w:p w:rsidR="00876D17" w:rsidRDefault="00876D17" w:rsidP="0016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17" w:rsidRDefault="00876D17" w:rsidP="00167453">
      <w:pPr>
        <w:spacing w:after="0" w:line="240" w:lineRule="auto"/>
      </w:pPr>
      <w:r>
        <w:separator/>
      </w:r>
    </w:p>
  </w:footnote>
  <w:footnote w:type="continuationSeparator" w:id="0">
    <w:p w:rsidR="00876D17" w:rsidRDefault="00876D17" w:rsidP="0016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DF" w:rsidRDefault="006D19DF">
    <w:pPr>
      <w:pStyle w:val="Encabezado"/>
    </w:pPr>
    <w:r w:rsidRPr="00167453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1691641</wp:posOffset>
          </wp:positionH>
          <wp:positionV relativeFrom="paragraph">
            <wp:posOffset>-68580</wp:posOffset>
          </wp:positionV>
          <wp:extent cx="2194214" cy="1021644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465" cy="1024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19DF" w:rsidRDefault="006D19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007"/>
    <w:multiLevelType w:val="hybridMultilevel"/>
    <w:tmpl w:val="0180C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19B5"/>
    <w:multiLevelType w:val="hybridMultilevel"/>
    <w:tmpl w:val="EBEA2D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514D8"/>
    <w:multiLevelType w:val="hybridMultilevel"/>
    <w:tmpl w:val="ACBC5DBE"/>
    <w:lvl w:ilvl="0" w:tplc="0C0A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B5F49C1"/>
    <w:multiLevelType w:val="hybridMultilevel"/>
    <w:tmpl w:val="CAFEEF62"/>
    <w:lvl w:ilvl="0" w:tplc="16F401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E50B8"/>
    <w:multiLevelType w:val="hybridMultilevel"/>
    <w:tmpl w:val="D56C31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9A"/>
    <w:rsid w:val="00073ABD"/>
    <w:rsid w:val="000A2382"/>
    <w:rsid w:val="000A4777"/>
    <w:rsid w:val="000F395A"/>
    <w:rsid w:val="001027AF"/>
    <w:rsid w:val="0013622A"/>
    <w:rsid w:val="00167453"/>
    <w:rsid w:val="001B4F5B"/>
    <w:rsid w:val="001E5C98"/>
    <w:rsid w:val="00211E11"/>
    <w:rsid w:val="00221D50"/>
    <w:rsid w:val="00231762"/>
    <w:rsid w:val="002E383E"/>
    <w:rsid w:val="0031229C"/>
    <w:rsid w:val="00320178"/>
    <w:rsid w:val="00325205"/>
    <w:rsid w:val="003453B1"/>
    <w:rsid w:val="0036664A"/>
    <w:rsid w:val="003B0C2D"/>
    <w:rsid w:val="00411C83"/>
    <w:rsid w:val="00431B35"/>
    <w:rsid w:val="00470A39"/>
    <w:rsid w:val="00473C17"/>
    <w:rsid w:val="004A2731"/>
    <w:rsid w:val="004D2853"/>
    <w:rsid w:val="00560EBB"/>
    <w:rsid w:val="00584013"/>
    <w:rsid w:val="005C0CCB"/>
    <w:rsid w:val="005F6DF6"/>
    <w:rsid w:val="00614432"/>
    <w:rsid w:val="00670D44"/>
    <w:rsid w:val="00681A6C"/>
    <w:rsid w:val="006B546C"/>
    <w:rsid w:val="006D19DF"/>
    <w:rsid w:val="006E7E53"/>
    <w:rsid w:val="006F3B24"/>
    <w:rsid w:val="006F3CFB"/>
    <w:rsid w:val="00703C5D"/>
    <w:rsid w:val="00704EAF"/>
    <w:rsid w:val="00707507"/>
    <w:rsid w:val="00715492"/>
    <w:rsid w:val="0075070B"/>
    <w:rsid w:val="007615A7"/>
    <w:rsid w:val="00786F27"/>
    <w:rsid w:val="007B19EB"/>
    <w:rsid w:val="007C798E"/>
    <w:rsid w:val="007E35FF"/>
    <w:rsid w:val="007E5E33"/>
    <w:rsid w:val="00842A09"/>
    <w:rsid w:val="00876D17"/>
    <w:rsid w:val="008D6F9A"/>
    <w:rsid w:val="008D72D9"/>
    <w:rsid w:val="008E7EE8"/>
    <w:rsid w:val="008F12FB"/>
    <w:rsid w:val="00912CE7"/>
    <w:rsid w:val="009A18F2"/>
    <w:rsid w:val="009C09D7"/>
    <w:rsid w:val="009E366F"/>
    <w:rsid w:val="00A05F81"/>
    <w:rsid w:val="00A13A56"/>
    <w:rsid w:val="00A607D4"/>
    <w:rsid w:val="00A76CC2"/>
    <w:rsid w:val="00A941E6"/>
    <w:rsid w:val="00AB79DD"/>
    <w:rsid w:val="00AC46E4"/>
    <w:rsid w:val="00AD5897"/>
    <w:rsid w:val="00AE4386"/>
    <w:rsid w:val="00AF631A"/>
    <w:rsid w:val="00B148D9"/>
    <w:rsid w:val="00B27C43"/>
    <w:rsid w:val="00B343C1"/>
    <w:rsid w:val="00BA3E2F"/>
    <w:rsid w:val="00BD1F22"/>
    <w:rsid w:val="00C00A7E"/>
    <w:rsid w:val="00C56AF1"/>
    <w:rsid w:val="00CA199C"/>
    <w:rsid w:val="00CA7D0B"/>
    <w:rsid w:val="00CD6BE1"/>
    <w:rsid w:val="00CE0575"/>
    <w:rsid w:val="00CE1476"/>
    <w:rsid w:val="00D151DC"/>
    <w:rsid w:val="00D5181B"/>
    <w:rsid w:val="00D57E9D"/>
    <w:rsid w:val="00D74534"/>
    <w:rsid w:val="00D91B91"/>
    <w:rsid w:val="00DA1D26"/>
    <w:rsid w:val="00E25FC1"/>
    <w:rsid w:val="00E43B3C"/>
    <w:rsid w:val="00E612B9"/>
    <w:rsid w:val="00E646AB"/>
    <w:rsid w:val="00E72041"/>
    <w:rsid w:val="00E863E9"/>
    <w:rsid w:val="00EB6950"/>
    <w:rsid w:val="00ED6AEC"/>
    <w:rsid w:val="00EE0777"/>
    <w:rsid w:val="00F168F4"/>
    <w:rsid w:val="00F444FD"/>
    <w:rsid w:val="00F667EA"/>
    <w:rsid w:val="00F76915"/>
    <w:rsid w:val="00F86E4E"/>
    <w:rsid w:val="00F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E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79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3B3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B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7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453"/>
  </w:style>
  <w:style w:type="paragraph" w:styleId="Piedepgina">
    <w:name w:val="footer"/>
    <w:basedOn w:val="Normal"/>
    <w:link w:val="PiedepginaCar"/>
    <w:uiPriority w:val="99"/>
    <w:unhideWhenUsed/>
    <w:rsid w:val="00167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453"/>
  </w:style>
  <w:style w:type="table" w:styleId="Sombreadoclaro-nfasis2">
    <w:name w:val="Light Shading Accent 2"/>
    <w:basedOn w:val="Tablanormal"/>
    <w:uiPriority w:val="60"/>
    <w:rsid w:val="00E646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E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79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3B3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B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7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453"/>
  </w:style>
  <w:style w:type="paragraph" w:styleId="Piedepgina">
    <w:name w:val="footer"/>
    <w:basedOn w:val="Normal"/>
    <w:link w:val="PiedepginaCar"/>
    <w:uiPriority w:val="99"/>
    <w:unhideWhenUsed/>
    <w:rsid w:val="00167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453"/>
  </w:style>
  <w:style w:type="table" w:styleId="Sombreadoclaro-nfasis2">
    <w:name w:val="Light Shading Accent 2"/>
    <w:basedOn w:val="Tablanormal"/>
    <w:uiPriority w:val="60"/>
    <w:rsid w:val="00E646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crib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cp:lastPrinted>2017-09-29T11:00:00Z</cp:lastPrinted>
  <dcterms:created xsi:type="dcterms:W3CDTF">2018-09-24T11:08:00Z</dcterms:created>
  <dcterms:modified xsi:type="dcterms:W3CDTF">2018-09-24T11:08:00Z</dcterms:modified>
</cp:coreProperties>
</file>