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02">
      <w:pPr>
        <w:spacing w:after="0" w:before="200" w:line="276"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La Asociación de Agencias de Viajes AAVVSpain visita la Ruta del Vino Ribera del Duero </w:t>
      </w:r>
    </w:p>
    <w:p w:rsidR="00000000" w:rsidDel="00000000" w:rsidP="00000000" w:rsidRDefault="00000000" w:rsidRPr="00000000" w14:paraId="00000003">
      <w:pPr>
        <w:numPr>
          <w:ilvl w:val="0"/>
          <w:numId w:val="1"/>
        </w:numPr>
        <w:spacing w:after="0" w:before="20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asociación AAVVSpain, formada por más de treinta agencias de viajes de toda España, visitará la Ribera del Duero del 7 al 9 de mayo para conocer de primera la oferta enoturística de la comarca</w:t>
      </w:r>
      <w:r w:rsidDel="00000000" w:rsidR="00000000" w:rsidRPr="00000000">
        <w:rPr>
          <w:rtl w:val="0"/>
        </w:rPr>
      </w:r>
    </w:p>
    <w:p w:rsidR="00000000" w:rsidDel="00000000" w:rsidP="00000000" w:rsidRDefault="00000000" w:rsidRPr="00000000" w14:paraId="00000004">
      <w:pPr>
        <w:numPr>
          <w:ilvl w:val="0"/>
          <w:numId w:val="1"/>
        </w:numPr>
        <w:spacing w:after="0" w:before="20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 Ruta del Vino Ribera del Duero refuerza así su colaboración con las agencias de viajes de nuestro país, un agente clave en la promoción turística de nuestro país </w:t>
      </w:r>
    </w:p>
    <w:p w:rsidR="00000000" w:rsidDel="00000000" w:rsidP="00000000" w:rsidRDefault="00000000" w:rsidRPr="00000000" w14:paraId="00000005">
      <w:pPr>
        <w:spacing w:before="200" w:line="276" w:lineRule="auto"/>
        <w:jc w:val="both"/>
        <w:rPr>
          <w:rFonts w:ascii="Arial" w:cs="Arial" w:eastAsia="Arial" w:hAnsi="Arial"/>
          <w:sz w:val="20"/>
          <w:szCs w:val="20"/>
        </w:rPr>
      </w:pPr>
      <w:bookmarkStart w:colFirst="0" w:colLast="0" w:name="_heading=h.8u5okwilq4ht" w:id="1"/>
      <w:bookmarkEnd w:id="1"/>
      <w:r w:rsidDel="00000000" w:rsidR="00000000" w:rsidRPr="00000000">
        <w:rPr>
          <w:rFonts w:ascii="Arial" w:cs="Arial" w:eastAsia="Arial" w:hAnsi="Arial"/>
          <w:b w:val="1"/>
          <w:sz w:val="20"/>
          <w:szCs w:val="20"/>
          <w:rtl w:val="0"/>
        </w:rPr>
        <w:t xml:space="preserve">Aranda de Duero, 06 de mayo 2021</w:t>
      </w:r>
      <w:r w:rsidDel="00000000" w:rsidR="00000000" w:rsidRPr="00000000">
        <w:rPr>
          <w:rFonts w:ascii="Arial" w:cs="Arial" w:eastAsia="Arial" w:hAnsi="Arial"/>
          <w:sz w:val="20"/>
          <w:szCs w:val="20"/>
          <w:rtl w:val="0"/>
        </w:rPr>
        <w:t xml:space="preserve"> – La </w:t>
      </w:r>
      <w:r w:rsidDel="00000000" w:rsidR="00000000" w:rsidRPr="00000000">
        <w:rPr>
          <w:rFonts w:ascii="Arial" w:cs="Arial" w:eastAsia="Arial" w:hAnsi="Arial"/>
          <w:b w:val="1"/>
          <w:sz w:val="20"/>
          <w:szCs w:val="20"/>
          <w:rtl w:val="0"/>
        </w:rPr>
        <w:t xml:space="preserve">Ruta del Vino Ribera del Duero</w:t>
      </w:r>
      <w:r w:rsidDel="00000000" w:rsidR="00000000" w:rsidRPr="00000000">
        <w:rPr>
          <w:rFonts w:ascii="Arial" w:cs="Arial" w:eastAsia="Arial" w:hAnsi="Arial"/>
          <w:sz w:val="20"/>
          <w:szCs w:val="20"/>
          <w:rtl w:val="0"/>
        </w:rPr>
        <w:t xml:space="preserve"> ha anunciado hoy que la </w:t>
      </w:r>
      <w:r w:rsidDel="00000000" w:rsidR="00000000" w:rsidRPr="00000000">
        <w:rPr>
          <w:rFonts w:ascii="Arial" w:cs="Arial" w:eastAsia="Arial" w:hAnsi="Arial"/>
          <w:b w:val="1"/>
          <w:sz w:val="20"/>
          <w:szCs w:val="20"/>
          <w:rtl w:val="0"/>
        </w:rPr>
        <w:t xml:space="preserve">Asociación de Agencias de Viajes AAVVSpain</w:t>
      </w:r>
      <w:r w:rsidDel="00000000" w:rsidR="00000000" w:rsidRPr="00000000">
        <w:rPr>
          <w:rFonts w:ascii="Arial" w:cs="Arial" w:eastAsia="Arial" w:hAnsi="Arial"/>
          <w:sz w:val="20"/>
          <w:szCs w:val="20"/>
          <w:rtl w:val="0"/>
        </w:rPr>
        <w:t xml:space="preserve">, formada por más de treinta agencias de viaje de toda España, realizará una visita a la Ruta del Vino Ribera del Duero del 7 al 9 de mayo. </w:t>
      </w:r>
    </w:p>
    <w:p w:rsidR="00000000" w:rsidDel="00000000" w:rsidP="00000000" w:rsidRDefault="00000000" w:rsidRPr="00000000" w14:paraId="00000006">
      <w:pPr>
        <w:spacing w:before="200" w:line="276" w:lineRule="auto"/>
        <w:jc w:val="both"/>
        <w:rPr>
          <w:rFonts w:ascii="Arial" w:cs="Arial" w:eastAsia="Arial" w:hAnsi="Arial"/>
          <w:sz w:val="20"/>
          <w:szCs w:val="20"/>
        </w:rPr>
      </w:pPr>
      <w:bookmarkStart w:colFirst="0" w:colLast="0" w:name="_heading=h.f768kc3b1240" w:id="2"/>
      <w:bookmarkEnd w:id="2"/>
      <w:r w:rsidDel="00000000" w:rsidR="00000000" w:rsidRPr="00000000">
        <w:rPr>
          <w:rFonts w:ascii="Arial" w:cs="Arial" w:eastAsia="Arial" w:hAnsi="Arial"/>
          <w:sz w:val="20"/>
          <w:szCs w:val="20"/>
          <w:rtl w:val="0"/>
        </w:rPr>
        <w:t xml:space="preserve">Con la colaboración del Consejo Regulador de la DO Ribera del Duero, el consorcio turístico responsable de la promoción turística de la Ribera del Duero ha organizado un recorrido de tres días de duración donde </w:t>
      </w:r>
      <w:r w:rsidDel="00000000" w:rsidR="00000000" w:rsidRPr="00000000">
        <w:rPr>
          <w:rFonts w:ascii="Arial" w:cs="Arial" w:eastAsia="Arial" w:hAnsi="Arial"/>
          <w:b w:val="1"/>
          <w:sz w:val="20"/>
          <w:szCs w:val="20"/>
          <w:rtl w:val="0"/>
        </w:rPr>
        <w:t xml:space="preserve">representantes de diferentes agencias de viaje de España podrán conocer de primera mano los principales atractivos enoturísticos de la comarca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7">
      <w:pPr>
        <w:spacing w:before="200" w:line="276" w:lineRule="auto"/>
        <w:jc w:val="both"/>
        <w:rPr>
          <w:rFonts w:ascii="Arial" w:cs="Arial" w:eastAsia="Arial" w:hAnsi="Arial"/>
          <w:sz w:val="20"/>
          <w:szCs w:val="20"/>
        </w:rPr>
      </w:pPr>
      <w:bookmarkStart w:colFirst="0" w:colLast="0" w:name="_heading=h.5hm97bty31gr" w:id="3"/>
      <w:bookmarkEnd w:id="3"/>
      <w:r w:rsidDel="00000000" w:rsidR="00000000" w:rsidRPr="00000000">
        <w:rPr>
          <w:rFonts w:ascii="Arial" w:cs="Arial" w:eastAsia="Arial" w:hAnsi="Arial"/>
          <w:sz w:val="20"/>
          <w:szCs w:val="20"/>
          <w:rtl w:val="0"/>
        </w:rPr>
        <w:t xml:space="preserve">De esta forma, la Ruta del Vino Ribera del Duero continúa potenciando la visibilidad de su oferta enoturística y de la labor que realizan sus socios y adheridos, de cara a la progresiva reactivación del turismo en nuestro país y como parte de las actividades organizadas con  motivo de la celebración de su quince aniversario.</w:t>
      </w:r>
    </w:p>
    <w:p w:rsidR="00000000" w:rsidDel="00000000" w:rsidP="00000000" w:rsidRDefault="00000000" w:rsidRPr="00000000" w14:paraId="00000008">
      <w:pPr>
        <w:spacing w:before="200" w:line="276" w:lineRule="auto"/>
        <w:jc w:val="both"/>
        <w:rPr>
          <w:rFonts w:ascii="Arial" w:cs="Arial" w:eastAsia="Arial" w:hAnsi="Arial"/>
          <w:i w:val="1"/>
          <w:sz w:val="20"/>
          <w:szCs w:val="20"/>
        </w:rPr>
      </w:pPr>
      <w:bookmarkStart w:colFirst="0" w:colLast="0" w:name="_heading=h.rxnomtqgfx5f" w:id="4"/>
      <w:bookmarkEnd w:id="4"/>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Las agencias de viaje forman un tejido turístico esencial para la promoción de nuestros destinos turísticos. Por ello, estamos muy contentos con la buena acogida que ha tenido esta visita entre las agencias de viaje que forman parte de AAVVSpain</w:t>
      </w:r>
      <w:r w:rsidDel="00000000" w:rsidR="00000000" w:rsidRPr="00000000">
        <w:rPr>
          <w:rFonts w:ascii="Arial" w:cs="Arial" w:eastAsia="Arial" w:hAnsi="Arial"/>
          <w:sz w:val="20"/>
          <w:szCs w:val="20"/>
          <w:rtl w:val="0"/>
        </w:rPr>
        <w:t xml:space="preserve">”, afirma </w:t>
      </w:r>
      <w:r w:rsidDel="00000000" w:rsidR="00000000" w:rsidRPr="00000000">
        <w:rPr>
          <w:rFonts w:ascii="Arial" w:cs="Arial" w:eastAsia="Arial" w:hAnsi="Arial"/>
          <w:b w:val="1"/>
          <w:sz w:val="20"/>
          <w:szCs w:val="20"/>
          <w:rtl w:val="0"/>
        </w:rPr>
        <w:t xml:space="preserve">Miguel Ángel Gayubo, presidente de la Ruta del Vino Ribera del Duero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Contaremos con representantes de diferentes puntos de España que podrán conocer de primera mano la oferta turística universal que ofrece la Ribera del Duero, de cara a incluir nuestro destino en los programas y planes de viaje de su oferta</w:t>
      </w:r>
      <w:r w:rsidDel="00000000" w:rsidR="00000000" w:rsidRPr="00000000">
        <w:rPr>
          <w:rFonts w:ascii="Arial" w:cs="Arial" w:eastAsia="Arial" w:hAnsi="Arial"/>
          <w:sz w:val="20"/>
          <w:szCs w:val="20"/>
          <w:rtl w:val="0"/>
        </w:rPr>
        <w:t xml:space="preserve">”, añade.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9">
      <w:pPr>
        <w:spacing w:before="200" w:line="276" w:lineRule="auto"/>
        <w:jc w:val="both"/>
        <w:rPr>
          <w:rFonts w:ascii="Arial" w:cs="Arial" w:eastAsia="Arial" w:hAnsi="Arial"/>
          <w:sz w:val="20"/>
          <w:szCs w:val="20"/>
        </w:rPr>
      </w:pPr>
      <w:bookmarkStart w:colFirst="0" w:colLast="0" w:name="_heading=h.ra582rd40tbq" w:id="5"/>
      <w:bookmarkEnd w:id="5"/>
      <w:r w:rsidDel="00000000" w:rsidR="00000000" w:rsidRPr="00000000">
        <w:rPr>
          <w:rFonts w:ascii="Arial" w:cs="Arial" w:eastAsia="Arial" w:hAnsi="Arial"/>
          <w:sz w:val="20"/>
          <w:szCs w:val="20"/>
          <w:rtl w:val="0"/>
        </w:rPr>
        <w:t xml:space="preserve">Durante su estancia, las diferentes agencias de viajes visitarán diferentes atractivos de la Ribera del Duero, como el Parque Natural Hoces del Río Riaza, y algunas de las principales bodegas de la comarca. Además, realizarán diferentes actividades que les permitirán adentrarse en la cultura vitivinícola y gastronómica de la Ribera del Duero. </w:t>
      </w:r>
    </w:p>
    <w:p w:rsidR="00000000" w:rsidDel="00000000" w:rsidP="00000000" w:rsidRDefault="00000000" w:rsidRPr="00000000" w14:paraId="0000000A">
      <w:pPr>
        <w:spacing w:before="200" w:line="276" w:lineRule="auto"/>
        <w:jc w:val="both"/>
        <w:rPr>
          <w:rFonts w:ascii="Arial" w:cs="Arial" w:eastAsia="Arial" w:hAnsi="Arial"/>
          <w:sz w:val="20"/>
          <w:szCs w:val="20"/>
        </w:rPr>
      </w:pPr>
      <w:bookmarkStart w:colFirst="0" w:colLast="0" w:name="_heading=h.dlzuq0jgswl9" w:id="6"/>
      <w:bookmarkEnd w:id="6"/>
      <w:r w:rsidDel="00000000" w:rsidR="00000000" w:rsidRPr="00000000">
        <w:rPr>
          <w:rFonts w:ascii="Arial" w:cs="Arial" w:eastAsia="Arial" w:hAnsi="Arial"/>
          <w:b w:val="1"/>
          <w:sz w:val="20"/>
          <w:szCs w:val="20"/>
          <w:rtl w:val="0"/>
        </w:rPr>
        <w:t xml:space="preserve">AAVVSpain</w:t>
      </w:r>
      <w:r w:rsidDel="00000000" w:rsidR="00000000" w:rsidRPr="00000000">
        <w:rPr>
          <w:rFonts w:ascii="Arial" w:cs="Arial" w:eastAsia="Arial" w:hAnsi="Arial"/>
          <w:sz w:val="20"/>
          <w:szCs w:val="20"/>
          <w:rtl w:val="0"/>
        </w:rPr>
        <w:t xml:space="preserve"> nace en el año 2020 fruto de la unión formal y pública de un conjunto de más de treinta Agencias de Viaje de toda España para alcanzar unos objetivos empresariales y profesionales favorables para el sector. Para ello, se basan en el apoyo mutuo entre miembros como herramienta para ofrecer unos productos turísticos únicos, de máxima calidad, personalizados y competitivos. </w:t>
      </w:r>
      <w:r w:rsidDel="00000000" w:rsidR="00000000" w:rsidRPr="00000000">
        <w:rPr>
          <w:rtl w:val="0"/>
        </w:rPr>
      </w:r>
    </w:p>
    <w:p w:rsidR="00000000" w:rsidDel="00000000" w:rsidP="00000000" w:rsidRDefault="00000000" w:rsidRPr="00000000" w14:paraId="0000000B">
      <w:pPr>
        <w:spacing w:after="0" w:before="20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Sobre la Ruta del Vino Ribera del Duero</w:t>
      </w:r>
    </w:p>
    <w:p w:rsidR="00000000" w:rsidDel="00000000" w:rsidP="00000000" w:rsidRDefault="00000000" w:rsidRPr="00000000" w14:paraId="0000000C">
      <w:pPr>
        <w:spacing w:after="240" w:before="24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000000" w:rsidDel="00000000" w:rsidP="00000000" w:rsidRDefault="00000000" w:rsidRPr="00000000" w14:paraId="0000000D">
      <w:pPr>
        <w:spacing w:after="240" w:before="24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Responsable de la promoción de la Ribera del Duero como destino turístico, la Ruta del Vino Ribera del Duero recorre las cuatro provincias castellanoleonesas que engloba la Denominación de Origen homónima, Burgos, Segovia, Soria y Valladolid.</w:t>
      </w:r>
    </w:p>
    <w:p w:rsidR="00000000" w:rsidDel="00000000" w:rsidP="00000000" w:rsidRDefault="00000000" w:rsidRPr="00000000" w14:paraId="0000000E">
      <w:pPr>
        <w:spacing w:after="240" w:before="24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Está integrada por 308 asociados y adheridos. Entre ellos se encuentran 92 pueblos, cinco asociaciones, el Consejo Regulador de la Denominación de Origen Ribera del Duero, 60 bodegas, 51 alojamientos, 28 restaurantes y 24 museos y centros de interpretación, entre ellos seis dedicados en exclusiva al vino. La Ruta del Vino Ribera del Duero ha sido elegida destino turístico recomendado por prestigiosas cabeceras como The New York Times o The Washington Post.</w:t>
      </w:r>
    </w:p>
    <w:p w:rsidR="00000000" w:rsidDel="00000000" w:rsidP="00000000" w:rsidRDefault="00000000" w:rsidRPr="00000000" w14:paraId="0000000F">
      <w:pPr>
        <w:spacing w:after="120" w:before="24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Para más información</w:t>
      </w:r>
    </w:p>
    <w:tbl>
      <w:tblPr>
        <w:tblStyle w:val="Table1"/>
        <w:tblW w:w="8505.0" w:type="dxa"/>
        <w:jc w:val="left"/>
        <w:tblInd w:w="-152.0" w:type="dxa"/>
        <w:tblLayout w:type="fixed"/>
        <w:tblLook w:val="0400"/>
      </w:tblPr>
      <w:tblGrid>
        <w:gridCol w:w="4545"/>
        <w:gridCol w:w="3960"/>
        <w:tblGridChange w:id="0">
          <w:tblGrid>
            <w:gridCol w:w="4545"/>
            <w:gridCol w:w="396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0">
            <w:pPr>
              <w:spacing w:after="0" w:line="288"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MARCO de Comunicación</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 91 458 54 90 / 93 635 05 00</w:t>
            </w:r>
          </w:p>
          <w:p w:rsidR="00000000" w:rsidDel="00000000" w:rsidP="00000000" w:rsidRDefault="00000000" w:rsidRPr="00000000" w14:paraId="00000012">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Alejandro González</w:t>
            </w:r>
          </w:p>
          <w:p w:rsidR="00000000" w:rsidDel="00000000" w:rsidP="00000000" w:rsidRDefault="00000000" w:rsidRPr="00000000" w14:paraId="00000013">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7">
              <w:r w:rsidDel="00000000" w:rsidR="00000000" w:rsidRPr="00000000">
                <w:rPr>
                  <w:rFonts w:ascii="Arial" w:cs="Arial" w:eastAsia="Arial" w:hAnsi="Arial"/>
                  <w:color w:val="0563c1"/>
                  <w:sz w:val="18"/>
                  <w:szCs w:val="18"/>
                  <w:u w:val="single"/>
                  <w:rtl w:val="0"/>
                </w:rPr>
                <w:t xml:space="preserve">alejandro@marco.agency</w:t>
              </w:r>
            </w:hyperlink>
            <w:r w:rsidDel="00000000" w:rsidR="00000000" w:rsidRPr="00000000">
              <w:rPr>
                <w:rtl w:val="0"/>
              </w:rPr>
            </w:r>
          </w:p>
          <w:p w:rsidR="00000000" w:rsidDel="00000000" w:rsidP="00000000" w:rsidRDefault="00000000" w:rsidRPr="00000000" w14:paraId="00000014">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Toni Vázquez</w:t>
            </w:r>
          </w:p>
          <w:p w:rsidR="00000000" w:rsidDel="00000000" w:rsidP="00000000" w:rsidRDefault="00000000" w:rsidRPr="00000000" w14:paraId="00000015">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8">
              <w:r w:rsidDel="00000000" w:rsidR="00000000" w:rsidRPr="00000000">
                <w:rPr>
                  <w:rFonts w:ascii="Arial" w:cs="Arial" w:eastAsia="Arial" w:hAnsi="Arial"/>
                  <w:color w:val="0563c1"/>
                  <w:sz w:val="18"/>
                  <w:szCs w:val="18"/>
                  <w:u w:val="single"/>
                  <w:rtl w:val="0"/>
                </w:rPr>
                <w:t xml:space="preserve">toni@marco.agency</w:t>
              </w:r>
            </w:hyperlink>
            <w:r w:rsidDel="00000000" w:rsidR="00000000" w:rsidRPr="00000000">
              <w:rPr>
                <w:rFonts w:ascii="Arial" w:cs="Arial" w:eastAsia="Arial" w:hAnsi="Arial"/>
                <w:sz w:val="18"/>
                <w:szCs w:val="18"/>
                <w:rtl w:val="0"/>
              </w:rPr>
              <w:t xml:space="preserve"> | 682 706 248</w:t>
            </w:r>
          </w:p>
          <w:p w:rsidR="00000000" w:rsidDel="00000000" w:rsidP="00000000" w:rsidRDefault="00000000" w:rsidRPr="00000000" w14:paraId="00000016">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Juanma Dortez</w:t>
            </w:r>
          </w:p>
          <w:p w:rsidR="00000000" w:rsidDel="00000000" w:rsidP="00000000" w:rsidRDefault="00000000" w:rsidRPr="00000000" w14:paraId="00000017">
            <w:pPr>
              <w:spacing w:after="0" w:line="288"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9">
              <w:r w:rsidDel="00000000" w:rsidR="00000000" w:rsidRPr="00000000">
                <w:rPr>
                  <w:rFonts w:ascii="Arial" w:cs="Arial" w:eastAsia="Arial" w:hAnsi="Arial"/>
                  <w:color w:val="0563c1"/>
                  <w:sz w:val="18"/>
                  <w:szCs w:val="18"/>
                  <w:u w:val="single"/>
                  <w:rtl w:val="0"/>
                </w:rPr>
                <w:t xml:space="preserve">juan.dortez@marco.agency</w:t>
              </w:r>
            </w:hyperlink>
            <w:r w:rsidDel="00000000" w:rsidR="00000000" w:rsidRPr="00000000">
              <w:rPr>
                <w:rFonts w:ascii="Arial" w:cs="Arial" w:eastAsia="Arial" w:hAnsi="Arial"/>
                <w:sz w:val="18"/>
                <w:szCs w:val="18"/>
                <w:rtl w:val="0"/>
              </w:rPr>
              <w:t xml:space="preserve"> </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288" w:lineRule="auto"/>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Ruta del Vino RIbera del Duero</w:t>
            </w:r>
            <w:r w:rsidDel="00000000" w:rsidR="00000000" w:rsidRPr="00000000">
              <w:rPr>
                <w:rtl w:val="0"/>
              </w:rPr>
            </w:r>
          </w:p>
          <w:p w:rsidR="00000000" w:rsidDel="00000000" w:rsidP="00000000" w:rsidRDefault="00000000" w:rsidRPr="00000000" w14:paraId="00000019">
            <w:pPr>
              <w:spacing w:after="0" w:line="288" w:lineRule="auto"/>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Manager</w:t>
            </w:r>
            <w:r w:rsidDel="00000000" w:rsidR="00000000" w:rsidRPr="00000000">
              <w:rPr>
                <w:rtl w:val="0"/>
              </w:rPr>
            </w:r>
          </w:p>
          <w:p w:rsidR="00000000" w:rsidDel="00000000" w:rsidP="00000000" w:rsidRDefault="00000000" w:rsidRPr="00000000" w14:paraId="0000001A">
            <w:pPr>
              <w:spacing w:after="0" w:line="288"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Sara García García-Alcalá</w:t>
            </w:r>
          </w:p>
          <w:p w:rsidR="00000000" w:rsidDel="00000000" w:rsidP="00000000" w:rsidRDefault="00000000" w:rsidRPr="00000000" w14:paraId="0000001B">
            <w:pPr>
              <w:spacing w:after="0" w:line="288"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 947 10 72 54 / 637 82 59 87</w:t>
            </w:r>
          </w:p>
          <w:p w:rsidR="00000000" w:rsidDel="00000000" w:rsidP="00000000" w:rsidRDefault="00000000" w:rsidRPr="00000000" w14:paraId="0000001C">
            <w:pPr>
              <w:spacing w:after="0" w:line="288"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10">
              <w:r w:rsidDel="00000000" w:rsidR="00000000" w:rsidRPr="00000000">
                <w:rPr>
                  <w:rFonts w:ascii="Arial" w:cs="Arial" w:eastAsia="Arial" w:hAnsi="Arial"/>
                  <w:color w:val="1155cc"/>
                  <w:sz w:val="18"/>
                  <w:szCs w:val="18"/>
                  <w:u w:val="single"/>
                  <w:rtl w:val="0"/>
                </w:rPr>
                <w:t xml:space="preserve">info@riberate.com</w:t>
              </w:r>
            </w:hyperlink>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01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color w:val="000000"/>
      </w:rPr>
      <w:drawing>
        <wp:inline distB="114300" distT="114300" distL="114300" distR="114300">
          <wp:extent cx="1403120" cy="665338"/>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3120" cy="66533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3446145</wp:posOffset>
          </wp:positionH>
          <wp:positionV relativeFrom="paragraph">
            <wp:posOffset>-99058</wp:posOffset>
          </wp:positionV>
          <wp:extent cx="1954530" cy="601980"/>
          <wp:effectExtent b="0" l="0" r="0" t="0"/>
          <wp:wrapSquare wrapText="bothSides" distB="0" distT="0" distL="114300" distR="114300"/>
          <wp:docPr descr="C:\Users\AGONZA~1\AppData\Local\Temp\Rar$DRa17800.25836\logo-miembro-red-dti_Ruta-Vino-Ribera-Duero.png" id="6" name="image2.png"/>
          <a:graphic>
            <a:graphicData uri="http://schemas.openxmlformats.org/drawingml/2006/picture">
              <pic:pic>
                <pic:nvPicPr>
                  <pic:cNvPr descr="C:\Users\AGONZA~1\AppData\Local\Temp\Rar$DRa17800.25836\logo-miembro-red-dti_Ruta-Vino-Ribera-Duero.png" id="0" name="image2.png"/>
                  <pic:cNvPicPr preferRelativeResize="0"/>
                </pic:nvPicPr>
                <pic:blipFill>
                  <a:blip r:embed="rId2"/>
                  <a:srcRect b="0" l="0" r="0" t="0"/>
                  <a:stretch>
                    <a:fillRect/>
                  </a:stretch>
                </pic:blipFill>
                <pic:spPr>
                  <a:xfrm>
                    <a:off x="0" y="0"/>
                    <a:ext cx="1954530" cy="6019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6F29A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F29AA"/>
  </w:style>
  <w:style w:type="paragraph" w:styleId="Piedepgina">
    <w:name w:val="footer"/>
    <w:basedOn w:val="Normal"/>
    <w:link w:val="PiedepginaCar"/>
    <w:uiPriority w:val="99"/>
    <w:unhideWhenUsed w:val="1"/>
    <w:rsid w:val="006F29A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F29AA"/>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uiPriority w:val="34"/>
    <w:qFormat w:val="1"/>
    <w:rsid w:val="007600DE"/>
    <w:pPr>
      <w:ind w:left="720"/>
      <w:contextualSpacing w:val="1"/>
    </w:pPr>
  </w:style>
  <w:style w:type="table" w:styleId="a" w:customStyle="1">
    <w:basedOn w:val="TableNormal0"/>
    <w:tblPr>
      <w:tblStyleRowBandSize w:val="1"/>
      <w:tblStyleColBandSize w:val="1"/>
      <w:tblCellMar>
        <w:left w:w="115.0" w:type="dxa"/>
        <w:right w:w="115.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D95FB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95FBE"/>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D95FBE"/>
    <w:rPr>
      <w:b w:val="1"/>
      <w:bCs w:val="1"/>
    </w:rPr>
  </w:style>
  <w:style w:type="character" w:styleId="AsuntodelcomentarioCar" w:customStyle="1">
    <w:name w:val="Asunto del comentario Car"/>
    <w:basedOn w:val="TextocomentarioCar"/>
    <w:link w:val="Asuntodelcomentario"/>
    <w:uiPriority w:val="99"/>
    <w:semiHidden w:val="1"/>
    <w:rsid w:val="00D95FBE"/>
    <w:rPr>
      <w:b w:val="1"/>
      <w:bCs w:val="1"/>
      <w:sz w:val="20"/>
      <w:szCs w:val="20"/>
    </w:rPr>
  </w:style>
  <w:style w:type="character" w:styleId="Hipervnculo">
    <w:name w:val="Hyperlink"/>
    <w:basedOn w:val="Fuentedeprrafopredeter"/>
    <w:uiPriority w:val="99"/>
    <w:unhideWhenUsed w:val="1"/>
    <w:rsid w:val="002F214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mp1qG649xO1ZeVv2w5s9ySXIA==">AMUW2mUPRbEhtRvAI6Xvc2WHjmPGZ94XKsguIf9pAb16bVuUn3ZkSJomgqAoyCiZZApkY2Eg9jpB55wtOU9Sfrv9c+sGbs7n28IgXr9GCYOHW12aV+lGEvXwIQm1JUwT1RBZajN4Upwme0qRPCg1dyq6sX2Udk5Nvvn6xjcKnU+LlymJdR5EE146tecWqnx6nzeYMqoIwLpF4DZtXzl/W1h73/XXw1TVe/FZeR8D8T5aVTwdcLI69vID4SMGogJDWLntVgZToFR1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2021-04-16T09:05:00Z</dcterms:created>
  <dc:creator>Alejandro González</dc:creator>
</cp:coreProperties>
</file>